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sz w:val="50"/>
          <w:szCs w:val="5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w:drawing>
          <wp:inline distB="0" distT="0" distL="0" distR="0">
            <wp:extent cx="804863" cy="796479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863" cy="7964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w:drawing>
          <wp:inline distB="0" distT="0" distL="0" distR="0">
            <wp:extent cx="4833938" cy="802650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33938" cy="802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8fe1"/>
          <w:sz w:val="60"/>
          <w:szCs w:val="60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sz w:val="50"/>
          <w:szCs w:val="50"/>
          <w:u w:val="none"/>
          <w:shd w:fill="auto" w:val="clear"/>
          <w:vertAlign w:val="baseline"/>
          <w:rtl w:val="0"/>
        </w:rPr>
        <w:t xml:space="preserve">Sherwell Valley Primary School </w:t>
      </w:r>
      <w:r w:rsidDel="00000000" w:rsidR="00000000" w:rsidRPr="00000000">
        <w:rPr>
          <w:b w:val="1"/>
          <w:sz w:val="50"/>
          <w:szCs w:val="50"/>
          <w:rtl w:val="0"/>
        </w:rPr>
        <w:t xml:space="preserve">G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sz w:val="50"/>
          <w:szCs w:val="50"/>
          <w:u w:val="none"/>
          <w:shd w:fill="auto" w:val="clear"/>
          <w:vertAlign w:val="baseline"/>
          <w:rtl w:val="0"/>
        </w:rPr>
        <w:t xml:space="preserve">overning </w:t>
      </w:r>
      <w:r w:rsidDel="00000000" w:rsidR="00000000" w:rsidRPr="00000000">
        <w:rPr>
          <w:b w:val="1"/>
          <w:sz w:val="50"/>
          <w:szCs w:val="50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sz w:val="50"/>
          <w:szCs w:val="50"/>
          <w:u w:val="none"/>
          <w:shd w:fill="auto" w:val="clear"/>
          <w:vertAlign w:val="baseline"/>
          <w:rtl w:val="0"/>
        </w:rPr>
        <w:t xml:space="preserve">oard </w:t>
      </w:r>
      <w:r w:rsidDel="00000000" w:rsidR="00000000" w:rsidRPr="00000000">
        <w:rPr>
          <w:b w:val="1"/>
          <w:sz w:val="50"/>
          <w:szCs w:val="5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sz w:val="50"/>
          <w:szCs w:val="50"/>
          <w:u w:val="none"/>
          <w:shd w:fill="auto" w:val="clear"/>
          <w:vertAlign w:val="baseline"/>
          <w:rtl w:val="0"/>
        </w:rPr>
        <w:t xml:space="preserve">cheme of </w:t>
      </w:r>
      <w:r w:rsidDel="00000000" w:rsidR="00000000" w:rsidRPr="00000000">
        <w:rPr>
          <w:b w:val="1"/>
          <w:sz w:val="50"/>
          <w:szCs w:val="50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sz w:val="50"/>
          <w:szCs w:val="50"/>
          <w:u w:val="none"/>
          <w:shd w:fill="auto" w:val="clear"/>
          <w:vertAlign w:val="baseline"/>
          <w:rtl w:val="0"/>
        </w:rPr>
        <w:t xml:space="preserve">elegation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346000" y="3779365"/>
                          <a:ext cx="61722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12263F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284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governing body of Sherwell Valley Primary School has agreed to the following Scheme of Delegation, established as a formal schedule that distinguishes between matters reserved exclusively for Governors’ approval or decision, and matters delegated to committees and individuals. The Scheme of Delegation includes the financial limits.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284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To be read in conjunction with: 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spacing w:after="0" w:afterAutospacing="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School Governance (Roles, Procedures and Allowances) (England) Regulations 2013 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spacing w:after="0" w:afterAutospacing="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Financial Regulations for Schools  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spacing w:after="12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Scheme for the Financing of Schools  </w:t>
      </w:r>
    </w:p>
    <w:p w:rsidR="00000000" w:rsidDel="00000000" w:rsidP="00000000" w:rsidRDefault="00000000" w:rsidRPr="00000000" w14:paraId="00000009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1. The Scheme has been developed to clarify the responsibilities and powers of Governors and</w:t>
      </w:r>
    </w:p>
    <w:p w:rsidR="00000000" w:rsidDel="00000000" w:rsidP="00000000" w:rsidRDefault="00000000" w:rsidRPr="00000000" w14:paraId="0000000B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members of staff employed at the school in respect of key aspects of the management of the</w:t>
      </w:r>
    </w:p>
    <w:p w:rsidR="00000000" w:rsidDel="00000000" w:rsidP="00000000" w:rsidRDefault="00000000" w:rsidRPr="00000000" w14:paraId="0000000C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school, and to ensure compliance with legal requirements and, where appropriate, LA</w:t>
      </w:r>
    </w:p>
    <w:p w:rsidR="00000000" w:rsidDel="00000000" w:rsidP="00000000" w:rsidRDefault="00000000" w:rsidRPr="00000000" w14:paraId="0000000D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policies. </w:t>
      </w:r>
    </w:p>
    <w:p w:rsidR="00000000" w:rsidDel="00000000" w:rsidP="00000000" w:rsidRDefault="00000000" w:rsidRPr="00000000" w14:paraId="0000000E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2. The Scheme sets out the delegations for the specified committees of the Governing Body and</w:t>
      </w:r>
    </w:p>
    <w:p w:rsidR="00000000" w:rsidDel="00000000" w:rsidP="00000000" w:rsidRDefault="00000000" w:rsidRPr="00000000" w14:paraId="00000010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post holders employed in the school. A committee may delegate tasks to an individual</w:t>
      </w:r>
    </w:p>
    <w:p w:rsidR="00000000" w:rsidDel="00000000" w:rsidP="00000000" w:rsidRDefault="00000000" w:rsidRPr="00000000" w14:paraId="00000011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member, but responsibility and accountability may not be delegated. </w:t>
      </w:r>
    </w:p>
    <w:p w:rsidR="00000000" w:rsidDel="00000000" w:rsidP="00000000" w:rsidRDefault="00000000" w:rsidRPr="00000000" w14:paraId="00000012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3. Delegations may not be exercised other than by the designated person or committee unless</w:t>
      </w:r>
    </w:p>
    <w:p w:rsidR="00000000" w:rsidDel="00000000" w:rsidP="00000000" w:rsidRDefault="00000000" w:rsidRPr="00000000" w14:paraId="00000014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otherwise directed or agreed by the Governing Body. </w:t>
      </w:r>
    </w:p>
    <w:p w:rsidR="00000000" w:rsidDel="00000000" w:rsidP="00000000" w:rsidRDefault="00000000" w:rsidRPr="00000000" w14:paraId="00000015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4. In the absence or incapacity of the Headteacher, the delegations stand delegated to an</w:t>
      </w:r>
    </w:p>
    <w:p w:rsidR="00000000" w:rsidDel="00000000" w:rsidP="00000000" w:rsidRDefault="00000000" w:rsidRPr="00000000" w14:paraId="00000017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assistant head unless otherwise directed or agreed by the Governing Body. In the absence or</w:t>
      </w:r>
    </w:p>
    <w:p w:rsidR="00000000" w:rsidDel="00000000" w:rsidP="00000000" w:rsidRDefault="00000000" w:rsidRPr="00000000" w14:paraId="00000018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incapacity of a post‐holder other than the Headteacher, the delegations remain delegated to</w:t>
      </w:r>
    </w:p>
    <w:p w:rsidR="00000000" w:rsidDel="00000000" w:rsidP="00000000" w:rsidRDefault="00000000" w:rsidRPr="00000000" w14:paraId="00000019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Headteacher unless otherwise directed or agreed by the Governing Body. </w:t>
      </w:r>
    </w:p>
    <w:p w:rsidR="00000000" w:rsidDel="00000000" w:rsidP="00000000" w:rsidRDefault="00000000" w:rsidRPr="00000000" w14:paraId="0000001A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B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5. Instead of exercising his/her delegated powers a post‐holder or committee may refer a matter</w:t>
      </w:r>
    </w:p>
    <w:p w:rsidR="00000000" w:rsidDel="00000000" w:rsidP="00000000" w:rsidRDefault="00000000" w:rsidRPr="00000000" w14:paraId="0000001C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to the appropriate committee or Governing Body. </w:t>
      </w:r>
    </w:p>
    <w:p w:rsidR="00000000" w:rsidDel="00000000" w:rsidP="00000000" w:rsidRDefault="00000000" w:rsidRPr="00000000" w14:paraId="0000001D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E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6. Powers to be exercised only by the Full Governing Body: 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afterAutospacing="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Co-Opt or appoint persons to the Governing Body or committee 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afterAutospacing="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Elect the Chair and Vice‐chair of the Governing Body 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0" w:afterAutospacing="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Appointment/dismissal of Clerk to the Governors 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after="0" w:afterAutospacing="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Ratify School Policies 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after="12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Approve the school budget / traded services</w:t>
      </w:r>
    </w:p>
    <w:p w:rsidR="00000000" w:rsidDel="00000000" w:rsidP="00000000" w:rsidRDefault="00000000" w:rsidRPr="00000000" w14:paraId="00000024">
      <w:pPr>
        <w:spacing w:after="120" w:lineRule="auto"/>
        <w:ind w:left="720" w:right="284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7. The Chair of Governors is permitted to act in cases of urgency where a delay in exercising the</w:t>
      </w:r>
    </w:p>
    <w:p w:rsidR="00000000" w:rsidDel="00000000" w:rsidP="00000000" w:rsidRDefault="00000000" w:rsidRPr="00000000" w14:paraId="00000026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function would be likely to be seriously detrimental to the interests of the school, a pupil,</w:t>
      </w:r>
    </w:p>
    <w:p w:rsidR="00000000" w:rsidDel="00000000" w:rsidP="00000000" w:rsidRDefault="00000000" w:rsidRPr="00000000" w14:paraId="00000027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parent, or member of staff.</w:t>
      </w:r>
    </w:p>
    <w:p w:rsidR="00000000" w:rsidDel="00000000" w:rsidP="00000000" w:rsidRDefault="00000000" w:rsidRPr="00000000" w14:paraId="00000028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8. The Full Governing Body also has a Duty to: 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afterAutospacing="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hold a meeting at least once a term 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120" w:lineRule="auto"/>
        <w:ind w:left="720" w:right="28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ensure that the National Curriculum is implemented </w:t>
      </w:r>
    </w:p>
    <w:p w:rsidR="00000000" w:rsidDel="00000000" w:rsidP="00000000" w:rsidRDefault="00000000" w:rsidRPr="00000000" w14:paraId="0000002C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9. None of the responsibilities under Points 6 and 8 may be delegated. </w:t>
      </w:r>
    </w:p>
    <w:p w:rsidR="00000000" w:rsidDel="00000000" w:rsidP="00000000" w:rsidRDefault="00000000" w:rsidRPr="00000000" w14:paraId="0000002E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lineRule="auto"/>
        <w:ind w:right="28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 This scheme of delegation is reviewed annually by the Governing Body.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284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360" w:line="259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8fe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8fe1"/>
          <w:sz w:val="32"/>
          <w:szCs w:val="32"/>
          <w:u w:val="none"/>
          <w:shd w:fill="auto" w:val="clear"/>
          <w:vertAlign w:val="baseline"/>
          <w:rtl w:val="0"/>
        </w:rPr>
        <w:t xml:space="preserve">Key</w:t>
      </w:r>
    </w:p>
    <w:tbl>
      <w:tblPr>
        <w:tblStyle w:val="Table1"/>
        <w:tblW w:w="97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65"/>
        <w:gridCol w:w="105"/>
        <w:gridCol w:w="3795"/>
        <w:gridCol w:w="600"/>
        <w:gridCol w:w="570"/>
        <w:gridCol w:w="645"/>
        <w:gridCol w:w="585"/>
        <w:gridCol w:w="1530"/>
        <w:gridCol w:w="270"/>
        <w:tblGridChange w:id="0">
          <w:tblGrid>
            <w:gridCol w:w="1665"/>
            <w:gridCol w:w="105"/>
            <w:gridCol w:w="3795"/>
            <w:gridCol w:w="600"/>
            <w:gridCol w:w="570"/>
            <w:gridCol w:w="645"/>
            <w:gridCol w:w="585"/>
            <w:gridCol w:w="1530"/>
            <w:gridCol w:w="2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Action can be taken at this level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93c47d" w:val="clea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Not recommended for action to be taken at this level (this is a recommendation only, you can choose not to follow this if that works for your board)</w:t>
            </w:r>
          </w:p>
        </w:tc>
      </w:tr>
      <w:tr>
        <w:trPr>
          <w:cantSplit w:val="0"/>
          <w:tblHeader w:val="0"/>
        </w:trPr>
        <w:tc>
          <w:tcPr>
            <w:shd w:fill="38761d" w:val="clear"/>
          </w:tcPr>
          <w:p w:rsidR="00000000" w:rsidDel="00000000" w:rsidP="00000000" w:rsidRDefault="00000000" w:rsidRPr="00000000" w14:paraId="00000042">
            <w:pPr>
              <w:rPr>
                <w:b w:val="1"/>
                <w:color w:val="38761d"/>
                <w:shd w:fill="38761d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Action cannot be carried out at this level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FGB</w:t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Chair - Maria Beer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Vice  Chair - Tom Hodgson</w:t>
            </w:r>
          </w:p>
        </w:tc>
      </w:tr>
      <w:tr>
        <w:trPr>
          <w:cantSplit w:val="1"/>
          <w:trHeight w:val="1437" w:hRule="atLeast"/>
          <w:tblHeader w:val="1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  <w:rtl w:val="0"/>
              </w:rPr>
              <w:t xml:space="preserve">Function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  <w:rtl w:val="0"/>
              </w:rPr>
              <w:t xml:space="preserve">Task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  <w:rtl w:val="0"/>
              </w:rPr>
              <w:t xml:space="preserve">FGB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  <w:rtl w:val="0"/>
              </w:rPr>
              <w:t xml:space="preserve">Committee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  <w:rtl w:val="0"/>
              </w:rPr>
              <w:t xml:space="preserve">Individual governor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  <w:rtl w:val="0"/>
              </w:rPr>
              <w:t xml:space="preserve">Headteacher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sz w:val="20"/>
                <w:szCs w:val="20"/>
                <w:u w:val="none"/>
                <w:vertAlign w:val="baseline"/>
                <w:rtl w:val="0"/>
              </w:rPr>
              <w:t xml:space="preserve">We have delegated this to: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Admissions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Determine the school’s admissions arrangements annually, including the published admission number (PAN) and the oversubscription criteria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Consult on admissions arrangements at least once every 7 years, or when changes are proposed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school’s admissions arrangements comply with the School Admissions Code and are fair, clear and objective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Establish an independent appeals panel when there are admissions appeals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1012" w:hRule="atLeast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Behaviour and exclusions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Arrange for suitable full-time education for any pupil of compulsory school age who has a suspension of more than 5 school days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rHeight w:val="920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Convene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72cc"/>
                  <w:sz w:val="20"/>
                  <w:szCs w:val="20"/>
                  <w:u w:val="single"/>
                  <w:shd w:fill="auto" w:val="clear"/>
                  <w:vertAlign w:val="baseline"/>
                  <w:rtl w:val="0"/>
                </w:rPr>
                <w:t xml:space="preserve">a meeting to consider reinstating an excluded pupil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and consider any representations from parents about a suspension or permanent exclusion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You can delegate this task to the chair or vice-chair in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72cc"/>
                  <w:sz w:val="20"/>
                  <w:szCs w:val="20"/>
                  <w:u w:val="single"/>
                  <w:shd w:fill="auto" w:val="clear"/>
                  <w:vertAlign w:val="baseline"/>
                  <w:rtl w:val="0"/>
                </w:rPr>
                <w:t xml:space="preserve">cases of urgency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school teaches the National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9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Extended services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Approve the provision of extended services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Implement additional service provision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services are delivered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AC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Cease providing extended school provision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B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793" w:hRule="atLeast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Finance and budgets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Approve a balanced budget each financial year and submit to the local authority (LA)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79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Monitor school finances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79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284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Decide how to spend the delegated school budget as authorised by your LA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D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79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Decide how far to delegate spending power to the headteacher and set financial limits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D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D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DF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79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Enter into contracts and make payments (depending on financial limits set by governing board)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rHeight w:val="79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Approve the Schools Financial Value Standard (SFVS)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E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E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F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0F1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79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Monitor impact of pupil premium funding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7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F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A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79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284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Monitor impact of PE and sport premium funding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0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633" w:hRule="atLeast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Governing board procedures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Draw up instrument of government and any amendments thereafter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0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0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0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63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Appoint and remove the chair and vice chair of the governing board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2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1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1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63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Appoint and remove the clerk to the governors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1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1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63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Hold full governing board meetings at least 3 times a year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4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2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63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Maintain a published register of interests, including the business and pecuniary interests of governors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D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2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3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633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Approve a governors’ allowances and expenses policy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6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3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8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9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Determine the constitution, membership and terms of reference of any committee it decides to establish and review this annually. Appoint or elect a chair for each committee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F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4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4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4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Check that all statutory policies and documents are in place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8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4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4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Delegate functions to committees and individuals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5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5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Health and safety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Monitor the implementation of the health and safety policy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A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B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5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Organise health and safety checks in the school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64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6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6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there is a competent person appointed to make sure the school meets its health and safety duties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C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D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6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F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rHeight w:val="566" w:hRule="atLeast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Parents </w:t>
              <w:br w:type="textWrapping"/>
              <w:t xml:space="preserve">and the community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required information is published on the school website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5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6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7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8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Approve a complaints procedure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E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F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0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Establish a complaints panel to consider formal complaints about the school and any community facilities or services it provides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7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8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8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8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school complies with the Freedom of Information Act 2000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0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9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9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school complies with the UK General Data Protection Regulation (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72cc"/>
                  <w:sz w:val="20"/>
                  <w:szCs w:val="20"/>
                  <w:u w:val="single"/>
                  <w:shd w:fill="auto" w:val="clear"/>
                  <w:vertAlign w:val="baseline"/>
                  <w:rtl w:val="0"/>
                </w:rPr>
                <w:t xml:space="preserve">UK GDPR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9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A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9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9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data protection champion should report back to the full board which has overall responsibility</w:t>
            </w:r>
          </w:p>
          <w:p w:rsidR="00000000" w:rsidDel="00000000" w:rsidP="00000000" w:rsidRDefault="00000000" w:rsidRPr="00000000" w14:paraId="0000019E">
            <w:pPr>
              <w:numPr>
                <w:ilvl w:val="0"/>
                <w:numId w:val="1"/>
              </w:numPr>
              <w:ind w:left="720" w:hanging="360"/>
              <w:jc w:val="center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332" w:hRule="atLeast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Pupil wellbeing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eligible pupils receive free school meals (this includes all pupils in reception, year 1 and year 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3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4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A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6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rHeight w:val="292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Appoint a designated teacher to promote the educational achievement of looked-after children (LAC) and post LAC and that they undertake appropriate training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C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D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A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F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rHeight w:val="566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school complies with the Equality Act 2010 and the Public Sector Equality Duty and publishes equality objectives and information about how it is doing this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5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B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B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B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rHeight w:val="290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arrangements for supporting pupils with medical conditions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E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F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C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Safeguarding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Check that the school complies with statutory guidance on safeguarding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7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8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C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C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school has effective safeguarding policies and procedures in place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0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D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D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1D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a governor takes leadership responsibility for safeguarding and that they receive appropriate training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9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A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D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D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governors receive safeguarding training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3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4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5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appropriate filtering and monitoring systems are in place to protect pupils when they access the internet at school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B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C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E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E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Appoint a member of staff to be the designated safeguarding lead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F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F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F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7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that effective support is provided for any employee facing an allegation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D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E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1F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0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Special educational needs and disabilities (SEND)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Designate a member of the governing board or a committee to have oversight of the school’s arrangements for SEND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6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0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0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0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that the necessary special educational provision is made for any pupil who has SEN, and monitor its effectiveness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0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2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that parents/carers are notified by the school when special educational provision is being made for their child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8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9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A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B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school produces its school SEN information report and publishes it online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2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2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4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Co-operate with the LA in developing the local offer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2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B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2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D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school follows the statutory SEND Code of Practice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3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3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6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that there is a qualified teacher as the special educational needs co-ordinator (SENCO) and that they have sufficient time and resources to carry out their role effectively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C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D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3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F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that the teachers in the school are aware of the importance of identifying pupils who have SEN and providing appropriate teaching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4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4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4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8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Staff performance and pay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Approve pay recommendations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E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F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5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5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Staffing matters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Establish a selection panel to recruit a headteacher or deputy headteacher and approve or appoint its recommendation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7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5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the headteacher benefits from any statutory entitlements and complies with the duties imposed on them in the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72cc"/>
                  <w:sz w:val="20"/>
                  <w:szCs w:val="20"/>
                  <w:u w:val="single"/>
                  <w:shd w:fill="auto" w:val="clear"/>
                  <w:vertAlign w:val="baseline"/>
                  <w:rtl w:val="0"/>
                </w:rPr>
                <w:t xml:space="preserve">School Teachers’ Pay and Conditions Document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0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6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6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6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Respond to any report from the LA that raises serious concerns about the performance of the headteacher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9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6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6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6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1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Establish procedures for:</w:t>
            </w:r>
          </w:p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Regulation of staff conduct and discipline</w:t>
            </w:r>
          </w:p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Staff grievance </w:t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Capability of staff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5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7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7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7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safer recruitment procedures are applied (for example, disclosure and barring checks)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E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7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8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8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Make sure employment law and guidance is being followed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87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8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8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8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Approve staffing structure changes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90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1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9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9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Dismiss the headteacher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99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A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29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9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Dismiss other staff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A2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A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A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A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FGB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Suspend other staff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AB">
            <w:pPr>
              <w:jc w:val="center"/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A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38761d" w:val="clear"/>
            <w:vAlign w:val="center"/>
          </w:tcPr>
          <w:p w:rsidR="00000000" w:rsidDel="00000000" w:rsidP="00000000" w:rsidRDefault="00000000" w:rsidRPr="00000000" w14:paraId="000002A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E">
            <w:pPr>
              <w:jc w:val="center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sz w:val="28"/>
                <w:szCs w:val="28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HT</w:t>
            </w:r>
          </w:p>
        </w:tc>
      </w:tr>
    </w:tbl>
    <w:p w:rsidR="00000000" w:rsidDel="00000000" w:rsidP="00000000" w:rsidRDefault="00000000" w:rsidRPr="00000000" w14:paraId="000002B1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rPr/>
      </w:pPr>
      <w:r w:rsidDel="00000000" w:rsidR="00000000" w:rsidRPr="00000000">
        <w:rPr>
          <w:rtl w:val="0"/>
        </w:rPr>
      </w:r>
    </w:p>
    <w:sectPr>
      <w:headerReference r:id="rId13" w:type="first"/>
      <w:headerReference r:id="rId14" w:type="even"/>
      <w:footerReference r:id="rId15" w:type="default"/>
      <w:footerReference r:id="rId16" w:type="first"/>
      <w:pgSz w:h="16840" w:w="11900" w:orient="portrait"/>
      <w:pgMar w:bottom="1701" w:top="993" w:left="1077" w:right="1077" w:header="737" w:footer="11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B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9781.0" w:type="dxa"/>
      <w:jc w:val="left"/>
      <w:tblBorders>
        <w:top w:color="ff1f64" w:space="0" w:sz="8" w:val="single"/>
      </w:tblBorders>
      <w:tblLayout w:type="fixed"/>
      <w:tblLook w:val="0400"/>
    </w:tblPr>
    <w:tblGrid>
      <w:gridCol w:w="6379"/>
      <w:gridCol w:w="3402"/>
      <w:tblGridChange w:id="0">
        <w:tblGrid>
          <w:gridCol w:w="6379"/>
          <w:gridCol w:w="3402"/>
        </w:tblGrid>
      </w:tblGridChange>
    </w:tblGrid>
    <w:tr>
      <w:trPr>
        <w:cantSplit w:val="0"/>
        <w:tblHeader w:val="0"/>
      </w:trPr>
      <w:tc>
        <w:tcPr>
          <w:tcBorders>
            <w:top w:color="008fe1" w:space="0" w:sz="4" w:val="single"/>
          </w:tcBorders>
          <w:shd w:fill="auto" w:val="clear"/>
        </w:tcPr>
        <w:p w:rsidR="00000000" w:rsidDel="00000000" w:rsidP="00000000" w:rsidRDefault="00000000" w:rsidRPr="00000000" w14:paraId="000002B7">
          <w:pPr>
            <w:shd w:fill="ffffff" w:val="clear"/>
            <w:rPr>
              <w:color w:val="7c7c7c"/>
              <w:sz w:val="16"/>
              <w:szCs w:val="16"/>
            </w:rPr>
          </w:pPr>
          <w:r w:rsidDel="00000000" w:rsidR="00000000" w:rsidRPr="00000000">
            <w:rPr>
              <w:color w:val="7c7c7c"/>
              <w:sz w:val="16"/>
              <w:szCs w:val="16"/>
              <w:rtl w:val="0"/>
            </w:rPr>
            <w:t xml:space="preserve">© The Key </w:t>
          </w:r>
          <w:r w:rsidDel="00000000" w:rsidR="00000000" w:rsidRPr="00000000">
            <w:rPr>
              <w:color w:val="7c7c7c"/>
              <w:sz w:val="16"/>
              <w:szCs w:val="16"/>
              <w:highlight w:val="white"/>
              <w:rtl w:val="0"/>
            </w:rPr>
            <w:t xml:space="preserve">Support</w:t>
          </w:r>
          <w:r w:rsidDel="00000000" w:rsidR="00000000" w:rsidRPr="00000000">
            <w:rPr>
              <w:color w:val="7c7c7c"/>
              <w:sz w:val="16"/>
              <w:szCs w:val="16"/>
              <w:rtl w:val="0"/>
            </w:rPr>
            <w:t xml:space="preserve"> Services Ltd | </w:t>
          </w:r>
          <w:hyperlink r:id="rId1">
            <w:r w:rsidDel="00000000" w:rsidR="00000000" w:rsidRPr="00000000">
              <w:rPr>
                <w:color w:val="1155cc"/>
                <w:sz w:val="16"/>
                <w:szCs w:val="16"/>
                <w:u w:val="single"/>
                <w:rtl w:val="0"/>
              </w:rPr>
              <w:t xml:space="preserve">www.governorhub.com</w:t>
            </w:r>
          </w:hyperlink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8fe1" w:space="0" w:sz="4" w:val="single"/>
          </w:tcBorders>
        </w:tcPr>
        <w:p w:rsidR="00000000" w:rsidDel="00000000" w:rsidP="00000000" w:rsidRDefault="00000000" w:rsidRPr="00000000" w14:paraId="000002B8">
          <w:pPr>
            <w:shd w:fill="ffffff" w:val="clear"/>
            <w:jc w:val="right"/>
            <w:rPr>
              <w:color w:val="bfbfbf"/>
              <w:sz w:val="17"/>
              <w:szCs w:val="17"/>
            </w:rPr>
          </w:pPr>
          <w:r w:rsidDel="00000000" w:rsidR="00000000" w:rsidRPr="00000000">
            <w:rPr/>
            <w:drawing>
              <wp:inline distB="0" distT="0" distL="0" distR="0">
                <wp:extent cx="1162800" cy="345600"/>
                <wp:effectExtent b="0" l="0" r="0" t="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2800" cy="3456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2B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B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Page</w:t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8fe1"/>
        <w:sz w:val="16"/>
        <w:szCs w:val="16"/>
        <w:u w:val="none"/>
        <w:shd w:fill="auto" w:val="clear"/>
        <w:vertAlign w:val="baseline"/>
        <w:rtl w:val="0"/>
      </w:rPr>
      <w:t xml:space="preserve">|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B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B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10080.0" w:type="dxa"/>
      <w:jc w:val="left"/>
      <w:tblBorders>
        <w:top w:color="008fe1" w:space="0" w:sz="4" w:val="single"/>
      </w:tblBorders>
      <w:tblLayout w:type="fixed"/>
      <w:tblLook w:val="0400"/>
    </w:tblPr>
    <w:tblGrid>
      <w:gridCol w:w="5040"/>
      <w:gridCol w:w="5040"/>
      <w:tblGridChange w:id="0">
        <w:tblGrid>
          <w:gridCol w:w="5040"/>
          <w:gridCol w:w="5040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2BD">
          <w:pPr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2BE">
          <w:pPr>
            <w:rPr/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144" w:hRule="atLeast"/>
        <w:tblHeader w:val="0"/>
      </w:trPr>
      <w:tc>
        <w:tcPr/>
        <w:p w:rsidR="00000000" w:rsidDel="00000000" w:rsidP="00000000" w:rsidRDefault="00000000" w:rsidRPr="00000000" w14:paraId="000002BF">
          <w:pPr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© The Key Support Services Ltd | www.governorhub.com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2C0">
          <w:pPr>
            <w:jc w:val="right"/>
            <w:rPr/>
          </w:pPr>
          <w:r w:rsidDel="00000000" w:rsidR="00000000" w:rsidRPr="00000000">
            <w:rPr/>
            <w:drawing>
              <wp:inline distB="0" distT="0" distL="114300" distR="114300">
                <wp:extent cx="1371600" cy="364503"/>
                <wp:effectExtent b="0" l="0" r="0" t="0"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0" cy="36450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2C1">
          <w:pPr>
            <w:jc w:val="left"/>
            <w:rPr/>
          </w:pPr>
          <w:r w:rsidDel="00000000" w:rsidR="00000000" w:rsidRPr="00000000">
            <w:rPr/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2C2">
          <w:pPr>
            <w:rPr/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2C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B3">
    <w:pPr>
      <w:rPr/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b="0" l="0" r="0" t="0"/>
          <wp:wrapNone/>
          <wp:docPr descr="keydocs-background-banner" id="3" name="image2.png"/>
          <a:graphic>
            <a:graphicData uri="http://schemas.openxmlformats.org/drawingml/2006/picture">
              <pic:pic>
                <pic:nvPicPr>
                  <pic:cNvPr descr="keydocs-background-banner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8405" cy="106959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pict>
        <v:shape id="WordPictureWatermark1" style="position:absolute;width:595.15pt;height:842.2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2" o:title="image1.pn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B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B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240" w:lineRule="auto"/>
    </w:pPr>
    <w:rPr>
      <w:b w:val="1"/>
      <w:color w:val="008fe1"/>
      <w:sz w:val="60"/>
      <w:szCs w:val="6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libri" w:cs="Calibri" w:eastAsia="Calibri" w:hAnsi="Calibri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113.0" w:type="dxa"/>
        <w:left w:w="115.0" w:type="dxa"/>
        <w:bottom w:w="113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42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schoolgovernors.thekeysupport.com/uid/cf34ffae-d7ad-484e-b4a6-bc37708d9324/" TargetMode="External"/><Relationship Id="rId10" Type="http://schemas.openxmlformats.org/officeDocument/2006/relationships/hyperlink" Target="https://schoolgovernors.thekeysupport.com/uid/2cc42c78-f65e-415c-b7e5-fb0c2cdb2cf3/" TargetMode="External"/><Relationship Id="rId13" Type="http://schemas.openxmlformats.org/officeDocument/2006/relationships/header" Target="header2.xml"/><Relationship Id="rId12" Type="http://schemas.openxmlformats.org/officeDocument/2006/relationships/hyperlink" Target="https://www.gov.uk/government/publications/school-teachers-pay-and-condition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schoolgovernors.thekeysupport.com/uid/0d36265b-1ceb-4c7f-92d3-fc1c585bb6bd/" TargetMode="External"/><Relationship Id="rId15" Type="http://schemas.openxmlformats.org/officeDocument/2006/relationships/footer" Target="footer2.xml"/><Relationship Id="rId14" Type="http://schemas.openxmlformats.org/officeDocument/2006/relationships/header" Target="header1.xm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3.pn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governorhub.com" TargetMode="External"/><Relationship Id="rId2" Type="http://schemas.openxmlformats.org/officeDocument/2006/relationships/image" Target="media/image5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